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8F4" w:rsidRPr="00A418F4" w:rsidRDefault="00A418F4" w:rsidP="00A418F4">
      <w:pPr>
        <w:jc w:val="both"/>
        <w:rPr>
          <w:rFonts w:ascii="Times New Roman" w:hAnsi="Times New Roman" w:cs="Times New Roman"/>
          <w:b/>
          <w:sz w:val="28"/>
          <w:szCs w:val="28"/>
        </w:rPr>
      </w:pPr>
      <w:r w:rsidRPr="00A418F4">
        <w:rPr>
          <w:rFonts w:ascii="Times New Roman" w:hAnsi="Times New Roman" w:cs="Times New Roman"/>
          <w:b/>
          <w:sz w:val="28"/>
          <w:szCs w:val="28"/>
        </w:rPr>
        <w:t xml:space="preserve">Раздел: «Противодействие нарушению социальных и трудовых прав» «Вправе ли работник отозвать своё заявление об увольнении по собственному желанию?» </w:t>
      </w:r>
    </w:p>
    <w:p w:rsidR="00A418F4" w:rsidRDefault="00A418F4" w:rsidP="00A418F4">
      <w:pPr>
        <w:jc w:val="both"/>
        <w:rPr>
          <w:rFonts w:ascii="Times New Roman" w:hAnsi="Times New Roman" w:cs="Times New Roman"/>
          <w:sz w:val="28"/>
          <w:szCs w:val="28"/>
        </w:rPr>
      </w:pPr>
      <w:r w:rsidRPr="00A418F4">
        <w:rPr>
          <w:rFonts w:ascii="Times New Roman" w:hAnsi="Times New Roman" w:cs="Times New Roman"/>
          <w:sz w:val="28"/>
          <w:szCs w:val="28"/>
        </w:rPr>
        <w:t xml:space="preserve">На вопрос отвечает прокурор </w:t>
      </w:r>
      <w:r>
        <w:rPr>
          <w:rFonts w:ascii="Times New Roman" w:hAnsi="Times New Roman" w:cs="Times New Roman"/>
          <w:sz w:val="28"/>
          <w:szCs w:val="28"/>
        </w:rPr>
        <w:t>города Волков А.А.</w:t>
      </w:r>
    </w:p>
    <w:p w:rsidR="00A418F4" w:rsidRDefault="00A418F4" w:rsidP="00A418F4">
      <w:pPr>
        <w:jc w:val="both"/>
        <w:rPr>
          <w:rFonts w:ascii="Times New Roman" w:hAnsi="Times New Roman" w:cs="Times New Roman"/>
          <w:sz w:val="28"/>
          <w:szCs w:val="28"/>
        </w:rPr>
      </w:pPr>
      <w:r w:rsidRPr="00A418F4">
        <w:rPr>
          <w:rFonts w:ascii="Times New Roman" w:hAnsi="Times New Roman" w:cs="Times New Roman"/>
          <w:sz w:val="28"/>
          <w:szCs w:val="28"/>
        </w:rPr>
        <w:t xml:space="preserve"> В соответствии со статьей 80 Трудового кодекса Российской Федерации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или иным федеральным законом. При этом трудовой договор может быть расторгнут и до истечения срока предупреждения об увольнении, если соответствующее соглашение будет достигнуто между работником и работодателем. Трудовой кодекс Российской Федерации предусматривает возможность для работника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требованиями законами не может быть отказано в заключении трудового договора. Течение сроков, с которыми Трудовой Кодекс Российской Федерации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 Работник вправе отозвать заявление об увольнении даже в том случае, если он уведомил работодателя о намерении продолжить трудовые отношения в последний день истечения двухнедельного срока предупреждения об увольнении. При этом, уведомление об отзыве заявления об увольнения может быть произведено в любой форме. «Что делать в случае если были допущены нарушения прав инвалидов, как рассматривать споры?» На данный вопрос отвечает помощник прокурора Самарского района г. Самары Антон Кудряшов. 43 Статьёй 32 Федерального закона от 24.11.1995 № 181-ФЗ «О социальной защите инвалидов в Российской Федерации» установлено, что 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 Результаты медико-социальной экспертизы могут быть обжалованы в вышестоящее бюро медико-социальной экспертизы путем подачи заявления. Споры по вопросам установления инвалидности, реализации индивидуальных программ реабилитации, </w:t>
      </w:r>
      <w:proofErr w:type="spellStart"/>
      <w:r w:rsidRPr="00A418F4">
        <w:rPr>
          <w:rFonts w:ascii="Times New Roman" w:hAnsi="Times New Roman" w:cs="Times New Roman"/>
          <w:sz w:val="28"/>
          <w:szCs w:val="28"/>
        </w:rPr>
        <w:t>абилитации</w:t>
      </w:r>
      <w:proofErr w:type="spellEnd"/>
      <w:r w:rsidRPr="00A418F4">
        <w:rPr>
          <w:rFonts w:ascii="Times New Roman" w:hAnsi="Times New Roman" w:cs="Times New Roman"/>
          <w:sz w:val="28"/>
          <w:szCs w:val="28"/>
        </w:rPr>
        <w:t xml:space="preserve"> инвалидов, предоставления конкретных мер социальной защиты, а также споры, касающиеся иных прав и свобод инвалидов, также рассматриваются в судебном порядке. В это связи, в случае нарушения прав и свобод инвалида лицо, чьи права нарушены, либо его законный представитель, имеют право обратиться в установленном законом порядке с заявлением в вышестоящее бюро медико-социальной экспертизы и (или) с исковым заявлением в суд. Указанные положения закреплены в </w:t>
      </w:r>
      <w:r w:rsidRPr="00A418F4">
        <w:rPr>
          <w:rFonts w:ascii="Times New Roman" w:hAnsi="Times New Roman" w:cs="Times New Roman"/>
          <w:sz w:val="28"/>
          <w:szCs w:val="28"/>
        </w:rPr>
        <w:lastRenderedPageBreak/>
        <w:t>Федеральном законе «О социальной защите инвалидов в Российской Федерации» от 24.11.1995 № 181-ФЗ</w:t>
      </w:r>
      <w:r>
        <w:rPr>
          <w:rFonts w:ascii="Times New Roman" w:hAnsi="Times New Roman" w:cs="Times New Roman"/>
          <w:sz w:val="28"/>
          <w:szCs w:val="28"/>
        </w:rPr>
        <w:t>.</w:t>
      </w:r>
    </w:p>
    <w:p w:rsidR="00A418F4" w:rsidRDefault="00A418F4" w:rsidP="00A418F4">
      <w:pPr>
        <w:jc w:val="both"/>
        <w:rPr>
          <w:rFonts w:ascii="Times New Roman" w:hAnsi="Times New Roman" w:cs="Times New Roman"/>
          <w:sz w:val="28"/>
          <w:szCs w:val="28"/>
        </w:rPr>
      </w:pPr>
      <w:r w:rsidRPr="00A418F4">
        <w:rPr>
          <w:rFonts w:ascii="Times New Roman" w:hAnsi="Times New Roman" w:cs="Times New Roman"/>
          <w:b/>
          <w:sz w:val="28"/>
          <w:szCs w:val="28"/>
        </w:rPr>
        <w:t xml:space="preserve"> «Граждане имеют право на налоговый вычет при покупке лекарственных средств»</w:t>
      </w:r>
      <w:r w:rsidRPr="00A418F4">
        <w:rPr>
          <w:rFonts w:ascii="Times New Roman" w:hAnsi="Times New Roman" w:cs="Times New Roman"/>
          <w:sz w:val="28"/>
          <w:szCs w:val="28"/>
        </w:rPr>
        <w:t xml:space="preserve"> </w:t>
      </w:r>
    </w:p>
    <w:p w:rsidR="00A418F4" w:rsidRDefault="00A418F4" w:rsidP="00A418F4">
      <w:pPr>
        <w:jc w:val="both"/>
        <w:rPr>
          <w:rFonts w:ascii="Times New Roman" w:hAnsi="Times New Roman" w:cs="Times New Roman"/>
          <w:sz w:val="28"/>
          <w:szCs w:val="28"/>
        </w:rPr>
      </w:pPr>
      <w:r w:rsidRPr="00A418F4">
        <w:rPr>
          <w:rFonts w:ascii="Times New Roman" w:hAnsi="Times New Roman" w:cs="Times New Roman"/>
          <w:sz w:val="28"/>
          <w:szCs w:val="28"/>
        </w:rPr>
        <w:t xml:space="preserve">Комментирует ситуацию </w:t>
      </w:r>
      <w:r>
        <w:rPr>
          <w:rFonts w:ascii="Times New Roman" w:hAnsi="Times New Roman" w:cs="Times New Roman"/>
          <w:sz w:val="28"/>
          <w:szCs w:val="28"/>
        </w:rPr>
        <w:t>старший помощник прокурора Куликова О.А.</w:t>
      </w:r>
      <w:r w:rsidRPr="00A418F4">
        <w:rPr>
          <w:rFonts w:ascii="Times New Roman" w:hAnsi="Times New Roman" w:cs="Times New Roman"/>
          <w:sz w:val="28"/>
          <w:szCs w:val="28"/>
        </w:rPr>
        <w:t xml:space="preserve"> Федеральным законом от 17.06.2019 № 147-ФЗ «О внесении изменений в Налоговый кодекс Российской Федерации» в </w:t>
      </w:r>
      <w:proofErr w:type="spellStart"/>
      <w:r w:rsidRPr="00A418F4">
        <w:rPr>
          <w:rFonts w:ascii="Times New Roman" w:hAnsi="Times New Roman" w:cs="Times New Roman"/>
          <w:sz w:val="28"/>
          <w:szCs w:val="28"/>
        </w:rPr>
        <w:t>абз</w:t>
      </w:r>
      <w:proofErr w:type="spellEnd"/>
      <w:r w:rsidRPr="00A418F4">
        <w:rPr>
          <w:rFonts w:ascii="Times New Roman" w:hAnsi="Times New Roman" w:cs="Times New Roman"/>
          <w:sz w:val="28"/>
          <w:szCs w:val="28"/>
        </w:rPr>
        <w:t>. 1 подп. 3 п. 1 ст. 219 Налогового кодекса РФ (далее – НК РФ) внесены изменения, которыми предусматривается права налогоплательщика на социальный налоговый вычет по налогу на доходы физических лиц в сумме его собственных расходов на лекарственные препараты для медицинского применения, назначенные ему лечащим врачом. К вычету можно принять стоимость лекарств, которые налогоплательщик купил по назначению врача: -для себя; 44 -для своего супруга (супруги), своих родителей и (или) детей (в том числе усыновленных) в возрасте до 18 лет, подопечных в возрасте до 18 лет (</w:t>
      </w:r>
      <w:proofErr w:type="spellStart"/>
      <w:r w:rsidRPr="00A418F4">
        <w:rPr>
          <w:rFonts w:ascii="Times New Roman" w:hAnsi="Times New Roman" w:cs="Times New Roman"/>
          <w:sz w:val="28"/>
          <w:szCs w:val="28"/>
        </w:rPr>
        <w:t>абз</w:t>
      </w:r>
      <w:proofErr w:type="spellEnd"/>
      <w:r w:rsidRPr="00A418F4">
        <w:rPr>
          <w:rFonts w:ascii="Times New Roman" w:hAnsi="Times New Roman" w:cs="Times New Roman"/>
          <w:sz w:val="28"/>
          <w:szCs w:val="28"/>
        </w:rPr>
        <w:t xml:space="preserve">. 1 подп. 3 п. 1 ст. 219 НК РФ). Расходы на приобретение лекарств для других родственников для целей вычета не принимаются. Таким образом, в настоящее время для получения социального налогового вычета на покупку лекарств необходимо одновременное соблюдение следующих условий: </w:t>
      </w:r>
      <w:r w:rsidRPr="00A418F4">
        <w:rPr>
          <w:rFonts w:ascii="Times New Roman" w:hAnsi="Times New Roman" w:cs="Times New Roman"/>
          <w:sz w:val="28"/>
          <w:szCs w:val="28"/>
        </w:rPr>
        <w:sym w:font="Symbol" w:char="F0B7"/>
      </w:r>
      <w:r w:rsidRPr="00A418F4">
        <w:rPr>
          <w:rFonts w:ascii="Times New Roman" w:hAnsi="Times New Roman" w:cs="Times New Roman"/>
          <w:sz w:val="28"/>
          <w:szCs w:val="28"/>
        </w:rPr>
        <w:t xml:space="preserve"> у налогоплательщика в соответствующем календарном году должен быть доход, облагаемый НДФЛ по налоговой ставке 13% (кроме доходов от долевого участия в деятельности организаций и доходов в виде выигрышей, полученных участниками азартных игр и участниками лотерей); </w:t>
      </w:r>
      <w:r w:rsidRPr="00A418F4">
        <w:rPr>
          <w:rFonts w:ascii="Times New Roman" w:hAnsi="Times New Roman" w:cs="Times New Roman"/>
          <w:sz w:val="28"/>
          <w:szCs w:val="28"/>
        </w:rPr>
        <w:sym w:font="Symbol" w:char="F0B7"/>
      </w:r>
      <w:r w:rsidRPr="00A418F4">
        <w:rPr>
          <w:rFonts w:ascii="Times New Roman" w:hAnsi="Times New Roman" w:cs="Times New Roman"/>
          <w:sz w:val="28"/>
          <w:szCs w:val="28"/>
        </w:rPr>
        <w:t xml:space="preserve"> в том же календарном году налогоплательщиком приобретены лекарственные препараты для медицинского применения, назначенные ему лечащим врачом. Назначение подтверждается бланком рецепта, оформленным в специально установленном для получения вычета по НДФЛ порядке; </w:t>
      </w:r>
      <w:r w:rsidRPr="00A418F4">
        <w:rPr>
          <w:rFonts w:ascii="Times New Roman" w:hAnsi="Times New Roman" w:cs="Times New Roman"/>
          <w:sz w:val="28"/>
          <w:szCs w:val="28"/>
        </w:rPr>
        <w:sym w:font="Symbol" w:char="F0B7"/>
      </w:r>
      <w:r w:rsidRPr="00A418F4">
        <w:rPr>
          <w:rFonts w:ascii="Times New Roman" w:hAnsi="Times New Roman" w:cs="Times New Roman"/>
          <w:sz w:val="28"/>
          <w:szCs w:val="28"/>
        </w:rPr>
        <w:t xml:space="preserve"> оплата назначенных лекарств должна быть произведена за счет собственных средств налогоплательщика. </w:t>
      </w:r>
    </w:p>
    <w:p w:rsidR="00A418F4" w:rsidRDefault="00A418F4" w:rsidP="00A418F4">
      <w:pPr>
        <w:jc w:val="both"/>
        <w:rPr>
          <w:rFonts w:ascii="Times New Roman" w:hAnsi="Times New Roman" w:cs="Times New Roman"/>
          <w:sz w:val="28"/>
          <w:szCs w:val="28"/>
        </w:rPr>
      </w:pPr>
      <w:r w:rsidRPr="00A418F4">
        <w:rPr>
          <w:rFonts w:ascii="Times New Roman" w:hAnsi="Times New Roman" w:cs="Times New Roman"/>
          <w:b/>
          <w:sz w:val="28"/>
          <w:szCs w:val="28"/>
        </w:rPr>
        <w:t>«Как проверить платит ли работодатель за меня страховые взносы?»</w:t>
      </w:r>
      <w:r w:rsidRPr="00A418F4">
        <w:rPr>
          <w:rFonts w:ascii="Times New Roman" w:hAnsi="Times New Roman" w:cs="Times New Roman"/>
          <w:sz w:val="28"/>
          <w:szCs w:val="28"/>
        </w:rPr>
        <w:t xml:space="preserve"> </w:t>
      </w:r>
    </w:p>
    <w:p w:rsidR="00A418F4" w:rsidRDefault="00A418F4" w:rsidP="00A418F4">
      <w:pPr>
        <w:jc w:val="both"/>
        <w:rPr>
          <w:rFonts w:ascii="Times New Roman" w:hAnsi="Times New Roman" w:cs="Times New Roman"/>
          <w:sz w:val="28"/>
          <w:szCs w:val="28"/>
        </w:rPr>
      </w:pPr>
      <w:r w:rsidRPr="00A418F4">
        <w:rPr>
          <w:rFonts w:ascii="Times New Roman" w:hAnsi="Times New Roman" w:cs="Times New Roman"/>
          <w:sz w:val="28"/>
          <w:szCs w:val="28"/>
        </w:rPr>
        <w:t xml:space="preserve">На вопрос отвечает </w:t>
      </w:r>
      <w:r>
        <w:rPr>
          <w:rFonts w:ascii="Times New Roman" w:hAnsi="Times New Roman" w:cs="Times New Roman"/>
          <w:sz w:val="28"/>
          <w:szCs w:val="28"/>
        </w:rPr>
        <w:t xml:space="preserve">помощник прокурора города </w:t>
      </w:r>
      <w:proofErr w:type="spellStart"/>
      <w:r>
        <w:rPr>
          <w:rFonts w:ascii="Times New Roman" w:hAnsi="Times New Roman" w:cs="Times New Roman"/>
          <w:sz w:val="28"/>
          <w:szCs w:val="28"/>
        </w:rPr>
        <w:t>Муханчалова</w:t>
      </w:r>
      <w:proofErr w:type="spellEnd"/>
      <w:r>
        <w:rPr>
          <w:rFonts w:ascii="Times New Roman" w:hAnsi="Times New Roman" w:cs="Times New Roman"/>
          <w:sz w:val="28"/>
          <w:szCs w:val="28"/>
        </w:rPr>
        <w:t xml:space="preserve"> Р.С</w:t>
      </w:r>
      <w:r w:rsidRPr="00A418F4">
        <w:rPr>
          <w:rFonts w:ascii="Times New Roman" w:hAnsi="Times New Roman" w:cs="Times New Roman"/>
          <w:sz w:val="28"/>
          <w:szCs w:val="28"/>
        </w:rPr>
        <w:t xml:space="preserve">. С января 2017 года администрирование по уплате работодателем страховых взносов и платежей переданы налоговой службе. Каждый работник может узнать, сколько взносов перечислил с его зарплаты работодатель. Для этого необходимо иметь активированный личный кабинет на сайте Федеральной налоговой службы России (далее – ФНС). После авторизации данные доступны во вкладке «Сведения о суммах страховых взносов на обязательное пенсионное страхование, начисленных работодателем». Кабинет на сайте ФНС предназначен для обмена информацией и документами между налогоплательщиком и налоговой службой. 45 ФНС представляет </w:t>
      </w:r>
      <w:r w:rsidRPr="00A418F4">
        <w:rPr>
          <w:rFonts w:ascii="Times New Roman" w:hAnsi="Times New Roman" w:cs="Times New Roman"/>
          <w:sz w:val="28"/>
          <w:szCs w:val="28"/>
        </w:rPr>
        <w:lastRenderedPageBreak/>
        <w:t xml:space="preserve">информацию по уплаченным налогам, сборам и платежам. Если Вы подозреваете, что работодатель уклоняется от уплаты страховых взносов, платежей, налогов, сообщите об этом в органы прокуратуры или подразделения налоговой службы. </w:t>
      </w:r>
    </w:p>
    <w:p w:rsidR="00A418F4" w:rsidRDefault="00A418F4" w:rsidP="00A418F4">
      <w:pPr>
        <w:jc w:val="both"/>
        <w:rPr>
          <w:rFonts w:ascii="Times New Roman" w:hAnsi="Times New Roman" w:cs="Times New Roman"/>
          <w:sz w:val="28"/>
          <w:szCs w:val="28"/>
        </w:rPr>
      </w:pPr>
      <w:r w:rsidRPr="00A418F4">
        <w:rPr>
          <w:rFonts w:ascii="Times New Roman" w:hAnsi="Times New Roman" w:cs="Times New Roman"/>
          <w:b/>
          <w:sz w:val="28"/>
          <w:szCs w:val="28"/>
        </w:rPr>
        <w:t>«Действующим законодательством запрещается необоснованный отказ инвалиду в приеме на работу на квотируемые рабочие места»</w:t>
      </w:r>
      <w:r w:rsidRPr="00A418F4">
        <w:rPr>
          <w:rFonts w:ascii="Times New Roman" w:hAnsi="Times New Roman" w:cs="Times New Roman"/>
          <w:sz w:val="28"/>
          <w:szCs w:val="28"/>
        </w:rPr>
        <w:t xml:space="preserve"> Комментирует </w:t>
      </w:r>
      <w:r>
        <w:rPr>
          <w:rFonts w:ascii="Times New Roman" w:hAnsi="Times New Roman" w:cs="Times New Roman"/>
          <w:sz w:val="28"/>
          <w:szCs w:val="28"/>
        </w:rPr>
        <w:t xml:space="preserve">старший помощник прокурора города </w:t>
      </w:r>
      <w:proofErr w:type="spellStart"/>
      <w:r>
        <w:rPr>
          <w:rFonts w:ascii="Times New Roman" w:hAnsi="Times New Roman" w:cs="Times New Roman"/>
          <w:sz w:val="28"/>
          <w:szCs w:val="28"/>
        </w:rPr>
        <w:t>Саппа</w:t>
      </w:r>
      <w:proofErr w:type="spellEnd"/>
      <w:r>
        <w:rPr>
          <w:rFonts w:ascii="Times New Roman" w:hAnsi="Times New Roman" w:cs="Times New Roman"/>
          <w:sz w:val="28"/>
          <w:szCs w:val="28"/>
        </w:rPr>
        <w:t xml:space="preserve"> С.О.</w:t>
      </w:r>
      <w:r w:rsidRPr="00A418F4">
        <w:rPr>
          <w:rFonts w:ascii="Times New Roman" w:hAnsi="Times New Roman" w:cs="Times New Roman"/>
          <w:sz w:val="28"/>
          <w:szCs w:val="28"/>
        </w:rPr>
        <w:t xml:space="preserve"> </w:t>
      </w:r>
    </w:p>
    <w:p w:rsidR="00A418F4" w:rsidRDefault="00A418F4" w:rsidP="00A418F4">
      <w:pPr>
        <w:jc w:val="both"/>
        <w:rPr>
          <w:rFonts w:ascii="Times New Roman" w:hAnsi="Times New Roman" w:cs="Times New Roman"/>
          <w:sz w:val="28"/>
          <w:szCs w:val="28"/>
        </w:rPr>
      </w:pPr>
      <w:r w:rsidRPr="00A418F4">
        <w:rPr>
          <w:rFonts w:ascii="Times New Roman" w:hAnsi="Times New Roman" w:cs="Times New Roman"/>
          <w:sz w:val="28"/>
          <w:szCs w:val="28"/>
        </w:rPr>
        <w:t xml:space="preserve">Федеральным законом «О социальной защите инвалидов в Российской Федерации» инвалидам предоставляются гарантии трудовой занятости путем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 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 При этом, за нарушение прав инвалидов в области трудоустройства и занятости предусмотрена административная ответственность по ч.1 ст.5.42 КоАП РФ. Так,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 влечет наложение административного штрафа на должностных лиц в размере от пяти тысяч до десяти тысяч рублей Трудовым кодексом Российской Федерации запрещены дискриминация в сфере труда и необоснованный отказ в заключении трудового договора. 46 Действующим законодательством запрещается необоснованный отказ в заключении трудового договора. При заключении трудового договора не допускается какое бы то ни было прямое или косвенное ограничение прав или установление прямых, или косвенных преимуществ, не связанных с деловыми качествами работника, под которыми понимаются способности физического лица выполнять определенную трудовую функцию с учетом имеющихся у него профессионально-квалификационных качеств (например, наличие определенной профессии, специальности, квалификации). Основными формами возможного проявления дискриминации при трудоустройстве инвалида являются, в частности отказ в приеме на работу на основании наличия у претендента инвалидности или предъявление работодателем при приеме на работу инвалида избыточных к нему требований, не связанных с его </w:t>
      </w:r>
      <w:r w:rsidRPr="00A418F4">
        <w:rPr>
          <w:rFonts w:ascii="Times New Roman" w:hAnsi="Times New Roman" w:cs="Times New Roman"/>
          <w:sz w:val="28"/>
          <w:szCs w:val="28"/>
        </w:rPr>
        <w:lastRenderedPageBreak/>
        <w:t xml:space="preserve">квалификацией и направленных на его исключение из числа претендентов на вакантную должность или работу, о чем Верховный суд Российской Федерации высказался в своем определении № 5-КГ19-71 от 22.07.2019. </w:t>
      </w:r>
    </w:p>
    <w:p w:rsidR="00A418F4" w:rsidRDefault="00A418F4" w:rsidP="00A418F4">
      <w:pPr>
        <w:jc w:val="both"/>
        <w:rPr>
          <w:rFonts w:ascii="Times New Roman" w:hAnsi="Times New Roman" w:cs="Times New Roman"/>
          <w:b/>
          <w:sz w:val="28"/>
          <w:szCs w:val="28"/>
        </w:rPr>
      </w:pPr>
      <w:r w:rsidRPr="00A418F4">
        <w:rPr>
          <w:rFonts w:ascii="Times New Roman" w:hAnsi="Times New Roman" w:cs="Times New Roman"/>
          <w:sz w:val="28"/>
          <w:szCs w:val="28"/>
        </w:rPr>
        <w:t>«</w:t>
      </w:r>
      <w:r w:rsidRPr="00A418F4">
        <w:rPr>
          <w:rFonts w:ascii="Times New Roman" w:hAnsi="Times New Roman" w:cs="Times New Roman"/>
          <w:b/>
          <w:sz w:val="28"/>
          <w:szCs w:val="28"/>
        </w:rPr>
        <w:t>Несет ли работодатель ответственность за вред, причиненный его работником третьим лицам?»</w:t>
      </w:r>
    </w:p>
    <w:p w:rsidR="00A418F4" w:rsidRDefault="00A418F4" w:rsidP="00A418F4">
      <w:pPr>
        <w:jc w:val="both"/>
        <w:rPr>
          <w:rFonts w:ascii="Times New Roman" w:hAnsi="Times New Roman" w:cs="Times New Roman"/>
          <w:sz w:val="28"/>
          <w:szCs w:val="28"/>
        </w:rPr>
      </w:pPr>
      <w:r>
        <w:rPr>
          <w:rFonts w:ascii="Times New Roman" w:hAnsi="Times New Roman" w:cs="Times New Roman"/>
          <w:sz w:val="28"/>
          <w:szCs w:val="28"/>
        </w:rPr>
        <w:t>Старший помощник прокурора города Куликова О.А</w:t>
      </w:r>
      <w:r w:rsidRPr="00A418F4">
        <w:rPr>
          <w:rFonts w:ascii="Times New Roman" w:hAnsi="Times New Roman" w:cs="Times New Roman"/>
          <w:sz w:val="28"/>
          <w:szCs w:val="28"/>
        </w:rPr>
        <w:t>. Согласно п. 1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 Вред, причиненный жизни или здоровью граждан деятельностью, создающей повышенную опасность для окружающих (источником повышенной опасности), возмещается владельцем источника повышенной опасности независимо от его вины. Источником повышенной опасности следует признать любую деятельность, осуществление которой создает повышенную вероятность причинения вреда из-за невозможности полного контроля за ней со стороны человека, а 47 также деятельность по использованию, транспортировке, хранению предметов, веществ и других объектов производственного, хозяйственного или иного назначения, обладающих такими же свойствами. При этом надлежит учитывать, что вред считается причиненным источником повышенной опасности, если он явился результатом его действия или проявления его вредоносных свойств. В противном случае вред возмещается на общих основаниях (например, когда пассажир, открывая дверцу стоящего автомобиля, причиняет телесные повреждения проходящему мимо гражданину). Под владельцем источника повышенной опасности следует понимать юридическое лицо или гражданина, которые используют его в силу принадлежащего им права собственности, права хозяйственного ведения, оперативного управления либо на других законных основаниях (например, по договору аренды, проката,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На лицо, исполнявшее свои трудовые обязанности на основании трудового договора (служебного контракта) и причинившее вред жизни или здоровью в связи с использованием транспортного средства, принадлежавшего работодателю, ответственность за причинение вреда может быть возложена лишь при условии, если будет доказано, что оно завладело транспортным средством противоправно.</w:t>
      </w:r>
    </w:p>
    <w:p w:rsidR="00A418F4" w:rsidRDefault="00A418F4" w:rsidP="00A418F4">
      <w:pPr>
        <w:jc w:val="both"/>
        <w:rPr>
          <w:rFonts w:ascii="Times New Roman" w:hAnsi="Times New Roman" w:cs="Times New Roman"/>
          <w:sz w:val="28"/>
          <w:szCs w:val="28"/>
        </w:rPr>
      </w:pPr>
      <w:r w:rsidRPr="00A418F4">
        <w:rPr>
          <w:rFonts w:ascii="Times New Roman" w:hAnsi="Times New Roman" w:cs="Times New Roman"/>
          <w:b/>
          <w:sz w:val="28"/>
          <w:szCs w:val="28"/>
        </w:rPr>
        <w:lastRenderedPageBreak/>
        <w:t xml:space="preserve"> Раздел: «Административное, уголовное и гражданское право» </w:t>
      </w:r>
    </w:p>
    <w:p w:rsidR="00A418F4" w:rsidRDefault="00A418F4" w:rsidP="00A418F4">
      <w:pPr>
        <w:jc w:val="both"/>
        <w:rPr>
          <w:rFonts w:ascii="Times New Roman" w:hAnsi="Times New Roman" w:cs="Times New Roman"/>
          <w:sz w:val="28"/>
          <w:szCs w:val="28"/>
        </w:rPr>
      </w:pPr>
      <w:r w:rsidRPr="00A418F4">
        <w:rPr>
          <w:rFonts w:ascii="Times New Roman" w:hAnsi="Times New Roman" w:cs="Times New Roman"/>
          <w:sz w:val="28"/>
          <w:szCs w:val="28"/>
        </w:rPr>
        <w:t>«</w:t>
      </w:r>
      <w:r w:rsidRPr="00A418F4">
        <w:rPr>
          <w:rFonts w:ascii="Times New Roman" w:hAnsi="Times New Roman" w:cs="Times New Roman"/>
          <w:b/>
          <w:sz w:val="28"/>
          <w:szCs w:val="28"/>
        </w:rPr>
        <w:t>Что должно быть в дорожной аптечке с 1 января 2021 года?»</w:t>
      </w:r>
      <w:r w:rsidRPr="00A418F4">
        <w:rPr>
          <w:rFonts w:ascii="Times New Roman" w:hAnsi="Times New Roman" w:cs="Times New Roman"/>
          <w:sz w:val="28"/>
          <w:szCs w:val="28"/>
        </w:rPr>
        <w:t xml:space="preserve"> </w:t>
      </w:r>
    </w:p>
    <w:p w:rsidR="00A418F4" w:rsidRDefault="00A418F4" w:rsidP="00A418F4">
      <w:pPr>
        <w:jc w:val="both"/>
        <w:rPr>
          <w:rFonts w:ascii="Times New Roman" w:hAnsi="Times New Roman" w:cs="Times New Roman"/>
          <w:sz w:val="28"/>
          <w:szCs w:val="28"/>
        </w:rPr>
      </w:pPr>
      <w:r>
        <w:rPr>
          <w:rFonts w:ascii="Times New Roman" w:hAnsi="Times New Roman" w:cs="Times New Roman"/>
          <w:sz w:val="28"/>
          <w:szCs w:val="28"/>
        </w:rPr>
        <w:t>Помощник прокурора города Федотчев Д.О</w:t>
      </w:r>
      <w:r w:rsidRPr="00A418F4">
        <w:rPr>
          <w:rFonts w:ascii="Times New Roman" w:hAnsi="Times New Roman" w:cs="Times New Roman"/>
          <w:sz w:val="28"/>
          <w:szCs w:val="28"/>
        </w:rPr>
        <w:t xml:space="preserve">. Приказом Министерства здравоохранения Российской Федерации России от 08.10.2020 № 1080н «Об утверждении требований к комплектации медицинскими изделиями аптечки для оказания первой помощи пострадавшим в дорожно-транспортных происшествиях (автомобильной)» устанавливаются новые требования к комплектации медицин- 49 </w:t>
      </w:r>
      <w:proofErr w:type="spellStart"/>
      <w:r w:rsidRPr="00A418F4">
        <w:rPr>
          <w:rFonts w:ascii="Times New Roman" w:hAnsi="Times New Roman" w:cs="Times New Roman"/>
          <w:sz w:val="28"/>
          <w:szCs w:val="28"/>
        </w:rPr>
        <w:t>скими</w:t>
      </w:r>
      <w:proofErr w:type="spellEnd"/>
      <w:r w:rsidRPr="00A418F4">
        <w:rPr>
          <w:rFonts w:ascii="Times New Roman" w:hAnsi="Times New Roman" w:cs="Times New Roman"/>
          <w:sz w:val="28"/>
          <w:szCs w:val="28"/>
        </w:rPr>
        <w:t xml:space="preserve"> изделиями аптечки для оказания первой помощи пострадавшим в дорожно-транспортном происшествии. Данный приказ вступает в силу с 1 января 2021 г. и действует до 1 января 2027 года. Дорожная аптечка с 1 января 2021 года должна содержать: - 2 одноразовые нестерильные медицинские маски (в настоящее время не требуется); - 2 пары нестерильных медицинских перчаток размера минимум М (в настоящее время требуется 1 пара); - 4 марлевых медицинских бинта размером не менее 5 м на 10 см, а также 3 бинта размером не менее 7 м на 14 см (в настоящее время требуется 10 бинтов, включая бинты других размеров); - 2 упаковки марлевых медицинских стерильных салфеток размером не менее 16 см на 14 см № 10 (в настоящее время требуется 1 упаковка) - 1 фиксирующий рулонный лейкопластырь размером не менее 2 см на 500 см (в настоящее время требуется 1 рулонный и 12 бактерицидных лейкопластырей). В состав аптечки также включаются следующие прочие средства: - ножницы -1 шт.; - Инструкция по оказанию первой помощи с применением аптечки для оказания первой помощи пострадавшим в дорожно-транспортных происшествиях (автомобильной) – 1 шт.; - футляр – 1 шт. Аптечки, которые были укомплектованы до 31 декабря 2020 года включительно применяются в течение срока их годности, но не позднее 31 декабря 2024 года. По истечении сроков годности медицинских изделий и прочих средств, предусмотренных настоящими требованиями, или в случае их использования аптечку необходимо пополнить. Не допускается использование медицинских изделий в случае нарушения их стерильности, а также повторное использование медицинских изделий, загрязненных кровью и (или) другими биологическими жидкостями. </w:t>
      </w:r>
    </w:p>
    <w:p w:rsidR="00A418F4" w:rsidRDefault="00A418F4" w:rsidP="00A418F4">
      <w:pPr>
        <w:jc w:val="both"/>
        <w:rPr>
          <w:rFonts w:ascii="Times New Roman" w:hAnsi="Times New Roman" w:cs="Times New Roman"/>
          <w:b/>
          <w:sz w:val="28"/>
          <w:szCs w:val="28"/>
        </w:rPr>
      </w:pPr>
      <w:r w:rsidRPr="00A418F4">
        <w:rPr>
          <w:rFonts w:ascii="Times New Roman" w:hAnsi="Times New Roman" w:cs="Times New Roman"/>
          <w:b/>
          <w:sz w:val="28"/>
          <w:szCs w:val="28"/>
        </w:rPr>
        <w:t xml:space="preserve">«О запрете курения кальянов и электронных сигарет в заведениях общепита» </w:t>
      </w:r>
    </w:p>
    <w:p w:rsidR="00A418F4" w:rsidRDefault="00A418F4" w:rsidP="00A418F4">
      <w:pPr>
        <w:jc w:val="both"/>
        <w:rPr>
          <w:rFonts w:ascii="Times New Roman" w:hAnsi="Times New Roman" w:cs="Times New Roman"/>
          <w:sz w:val="28"/>
          <w:szCs w:val="28"/>
        </w:rPr>
      </w:pPr>
      <w:r w:rsidRPr="00A418F4">
        <w:rPr>
          <w:rFonts w:ascii="Times New Roman" w:hAnsi="Times New Roman" w:cs="Times New Roman"/>
          <w:sz w:val="28"/>
          <w:szCs w:val="28"/>
        </w:rPr>
        <w:t xml:space="preserve">На вопрос отвечает </w:t>
      </w:r>
      <w:r>
        <w:rPr>
          <w:rFonts w:ascii="Times New Roman" w:hAnsi="Times New Roman" w:cs="Times New Roman"/>
          <w:sz w:val="28"/>
          <w:szCs w:val="28"/>
        </w:rPr>
        <w:t>заместитель прокурора города Красин И.В.</w:t>
      </w:r>
      <w:r w:rsidRPr="00A418F4">
        <w:rPr>
          <w:rFonts w:ascii="Times New Roman" w:hAnsi="Times New Roman" w:cs="Times New Roman"/>
          <w:sz w:val="28"/>
          <w:szCs w:val="28"/>
        </w:rPr>
        <w:t xml:space="preserve"> </w:t>
      </w:r>
    </w:p>
    <w:p w:rsidR="00A418F4" w:rsidRDefault="00A418F4" w:rsidP="00A418F4">
      <w:pPr>
        <w:jc w:val="both"/>
        <w:rPr>
          <w:rFonts w:ascii="Times New Roman" w:hAnsi="Times New Roman" w:cs="Times New Roman"/>
          <w:sz w:val="28"/>
          <w:szCs w:val="28"/>
        </w:rPr>
      </w:pPr>
      <w:r w:rsidRPr="00A418F4">
        <w:rPr>
          <w:rFonts w:ascii="Times New Roman" w:hAnsi="Times New Roman" w:cs="Times New Roman"/>
          <w:sz w:val="28"/>
          <w:szCs w:val="28"/>
        </w:rPr>
        <w:t xml:space="preserve">50 Федеральным законом от 31.07.2020 № 303-ФЗ утвержден общероссийский запрет курения кальянов и электронных сигарет в заведениях общепита. Изменения вступили в силу с 30 октября 2020 года. Теперь, в помещениях, где оказывают услуги общепита, запрещено курить кальяны и потреблять </w:t>
      </w:r>
      <w:proofErr w:type="spellStart"/>
      <w:r w:rsidRPr="00A418F4">
        <w:rPr>
          <w:rFonts w:ascii="Times New Roman" w:hAnsi="Times New Roman" w:cs="Times New Roman"/>
          <w:sz w:val="28"/>
          <w:szCs w:val="28"/>
        </w:rPr>
        <w:lastRenderedPageBreak/>
        <w:t>никотинсодержащую</w:t>
      </w:r>
      <w:proofErr w:type="spellEnd"/>
      <w:r w:rsidRPr="00A418F4">
        <w:rPr>
          <w:rFonts w:ascii="Times New Roman" w:hAnsi="Times New Roman" w:cs="Times New Roman"/>
          <w:sz w:val="28"/>
          <w:szCs w:val="28"/>
        </w:rPr>
        <w:t xml:space="preserve"> продукцию. К устройствам ее потребления относятся, в том числе электронные системы доставки никотина. При нарушении правил курения табака, индивидуальные предприниматели могут быть привлечены к административной ответственности на сумму от 30 тыс. до 40 тыс. руб., юридическим лицам грозит штраф от 60 тыс. до 90 тыс. руб. </w:t>
      </w:r>
    </w:p>
    <w:p w:rsidR="00A418F4" w:rsidRDefault="00A418F4" w:rsidP="00A418F4">
      <w:pPr>
        <w:jc w:val="both"/>
        <w:rPr>
          <w:rFonts w:ascii="Times New Roman" w:hAnsi="Times New Roman" w:cs="Times New Roman"/>
          <w:b/>
          <w:sz w:val="28"/>
          <w:szCs w:val="28"/>
        </w:rPr>
      </w:pPr>
      <w:r w:rsidRPr="00A418F4">
        <w:rPr>
          <w:rFonts w:ascii="Times New Roman" w:hAnsi="Times New Roman" w:cs="Times New Roman"/>
          <w:b/>
          <w:sz w:val="28"/>
          <w:szCs w:val="28"/>
        </w:rPr>
        <w:t xml:space="preserve">«Какая существует административная ответственность за выражение в интернете явного неуважения к государству?». </w:t>
      </w:r>
    </w:p>
    <w:p w:rsidR="00A418F4" w:rsidRDefault="00A418F4" w:rsidP="00A418F4">
      <w:pPr>
        <w:jc w:val="both"/>
        <w:rPr>
          <w:rFonts w:ascii="Times New Roman" w:hAnsi="Times New Roman" w:cs="Times New Roman"/>
          <w:sz w:val="28"/>
          <w:szCs w:val="28"/>
        </w:rPr>
      </w:pPr>
      <w:r w:rsidRPr="00A418F4">
        <w:rPr>
          <w:rFonts w:ascii="Times New Roman" w:hAnsi="Times New Roman" w:cs="Times New Roman"/>
          <w:sz w:val="28"/>
          <w:szCs w:val="28"/>
        </w:rPr>
        <w:t xml:space="preserve">Отвечает, </w:t>
      </w:r>
      <w:r>
        <w:rPr>
          <w:rFonts w:ascii="Times New Roman" w:hAnsi="Times New Roman" w:cs="Times New Roman"/>
          <w:sz w:val="28"/>
          <w:szCs w:val="28"/>
        </w:rPr>
        <w:t>помощник прокурора города Смирнов С.А</w:t>
      </w:r>
      <w:r w:rsidRPr="00A418F4">
        <w:rPr>
          <w:rFonts w:ascii="Times New Roman" w:hAnsi="Times New Roman" w:cs="Times New Roman"/>
          <w:sz w:val="28"/>
          <w:szCs w:val="28"/>
        </w:rPr>
        <w:t xml:space="preserve">. </w:t>
      </w:r>
    </w:p>
    <w:p w:rsidR="00A418F4" w:rsidRDefault="00A418F4" w:rsidP="00A418F4">
      <w:pPr>
        <w:jc w:val="both"/>
        <w:rPr>
          <w:rFonts w:ascii="Times New Roman" w:hAnsi="Times New Roman" w:cs="Times New Roman"/>
          <w:sz w:val="28"/>
          <w:szCs w:val="28"/>
        </w:rPr>
      </w:pPr>
      <w:r w:rsidRPr="00A418F4">
        <w:rPr>
          <w:rFonts w:ascii="Times New Roman" w:hAnsi="Times New Roman" w:cs="Times New Roman"/>
          <w:sz w:val="28"/>
          <w:szCs w:val="28"/>
        </w:rPr>
        <w:t xml:space="preserve">В настоящее время установлена административная ответственность за выражение в сети Интернет явного неуважения к обществу и государству. Наказание последует за распространение в сети «Интернет» сведений, которые выражают явное неуважение к обществу, государству, официальным государственным символам государства, Конституции или органам власти. Наказание за подобные деяния следующее: штраф в размере от 30 000 до 100 000 рублей, а при повторном совершении подобного противоправного деяния административный штраф в размере от 100 000 до 200 000 рублей или административный арест на срок до 15 суток. За действия, совершенные лицом, ранее подвергнутым административному наказанию за аналогичное деяние больше 2-ух раз влечет наложение административного штрафа в размере от 200 000 до 300 000 рублей или также административный арест на срок до 15 суток. </w:t>
      </w:r>
    </w:p>
    <w:p w:rsidR="00A418F4" w:rsidRDefault="00A418F4" w:rsidP="00A418F4">
      <w:pPr>
        <w:jc w:val="both"/>
        <w:rPr>
          <w:rFonts w:ascii="Times New Roman" w:hAnsi="Times New Roman" w:cs="Times New Roman"/>
          <w:sz w:val="28"/>
          <w:szCs w:val="28"/>
        </w:rPr>
      </w:pPr>
    </w:p>
    <w:p w:rsidR="00A418F4" w:rsidRDefault="00A418F4" w:rsidP="00A418F4">
      <w:pPr>
        <w:jc w:val="both"/>
        <w:rPr>
          <w:rFonts w:ascii="Times New Roman" w:hAnsi="Times New Roman" w:cs="Times New Roman"/>
          <w:sz w:val="28"/>
          <w:szCs w:val="28"/>
        </w:rPr>
      </w:pPr>
      <w:r w:rsidRPr="00A418F4">
        <w:rPr>
          <w:rFonts w:ascii="Times New Roman" w:hAnsi="Times New Roman" w:cs="Times New Roman"/>
          <w:b/>
          <w:sz w:val="28"/>
          <w:szCs w:val="28"/>
        </w:rPr>
        <w:t>«Возможно ли замена взыскателя в исполнительном производстве?»</w:t>
      </w:r>
      <w:r w:rsidRPr="00A418F4">
        <w:rPr>
          <w:rFonts w:ascii="Times New Roman" w:hAnsi="Times New Roman" w:cs="Times New Roman"/>
          <w:sz w:val="28"/>
          <w:szCs w:val="28"/>
        </w:rPr>
        <w:t xml:space="preserve"> </w:t>
      </w:r>
      <w:r>
        <w:rPr>
          <w:rFonts w:ascii="Times New Roman" w:hAnsi="Times New Roman" w:cs="Times New Roman"/>
          <w:sz w:val="28"/>
          <w:szCs w:val="28"/>
        </w:rPr>
        <w:t>Старший помощник прокурора города Куликова О.А</w:t>
      </w:r>
      <w:r w:rsidRPr="00A418F4">
        <w:rPr>
          <w:rFonts w:ascii="Times New Roman" w:hAnsi="Times New Roman" w:cs="Times New Roman"/>
          <w:sz w:val="28"/>
          <w:szCs w:val="28"/>
        </w:rPr>
        <w:t xml:space="preserve">. </w:t>
      </w:r>
    </w:p>
    <w:p w:rsidR="00A418F4" w:rsidRDefault="00A418F4" w:rsidP="00A418F4">
      <w:pPr>
        <w:jc w:val="both"/>
        <w:rPr>
          <w:rFonts w:ascii="Times New Roman" w:hAnsi="Times New Roman" w:cs="Times New Roman"/>
          <w:sz w:val="28"/>
          <w:szCs w:val="28"/>
        </w:rPr>
      </w:pPr>
      <w:r w:rsidRPr="00A418F4">
        <w:rPr>
          <w:rFonts w:ascii="Times New Roman" w:hAnsi="Times New Roman" w:cs="Times New Roman"/>
          <w:sz w:val="28"/>
          <w:szCs w:val="28"/>
        </w:rPr>
        <w:t xml:space="preserve">В соответствии со ст. 52 Федерального закона от 02.10.2007 № 229- ФЗ «Об исполнительном производстве» в случае выбытия одной из сторон исполнительного производства (смерть гражданина, реорганизация организации, уступка права требования, перевод долга и другое) судебный пристав-исполнитель производит замену этой стороны исполнительного производства ее правопреемником. Судебный пристав-исполнитель производит замену стороны исполнительного производства на основании судебного акта о замене стороны исполнительного производства правопреемником по исполнительному документу, выданному на основании судебного акта или являющегося судебным актом или же на основании правоустанавливающих документов, подтверждающих выбытие стороны исполнительного производства, по исполнительному документу, выданному иным органом или должностным лицом, в случае, если такое правопреемство допускается законодательством Российской Федерации, с передачей правопреемнику прав и обязанностей, установленных законодательством </w:t>
      </w:r>
      <w:r w:rsidRPr="00A418F4">
        <w:rPr>
          <w:rFonts w:ascii="Times New Roman" w:hAnsi="Times New Roman" w:cs="Times New Roman"/>
          <w:sz w:val="28"/>
          <w:szCs w:val="28"/>
        </w:rPr>
        <w:lastRenderedPageBreak/>
        <w:t xml:space="preserve">Российской Федерации. Возможность замены стороны исполнительного производства его правопреемником также закреплена положениями ст. 44 ГПК Российской Федерации в случаях выбытия одной из сторон в спорном или установленном решением суда правоотношении (смерть гражданина, реорганизация юридического лица, уступка требования, перевод долга и другие случаи перемены лиц в обязательствах) суд допускает замену этой стороны ее правопреемником. Правопреемство возможно на любой стадии гражданского судопроизводства. О замене стороны исполнительного производства правопреемником судебный пристав-исполнитель выносит постановление, которое утверждается старшим судебным приставом или его заместителем и копия которого не позднее дня, следующего за днем его вынесения, направляется взыскателю и должнику, а также в суд, другой орган или должностному лицу, выдавшим исполнительный документ. Для правопреемника все действия, совершенные до его вступления в исполнительное производство, обязательны в той мере, в какой они были обязательны для стороны исполнительного производства, которую правопреемник заменил. 52 Согласно частям 1, 2 ст. 382 ГК Российской Федерации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 Для перехода к другому лицу прав кредитора не требуется согласие должника, если иное не предусмотрено законом или договором. В силу ст. 384 ГК Российской Федерации,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неуплаченные проценты. При этом следует учитывать, что 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 </w:t>
      </w:r>
    </w:p>
    <w:p w:rsidR="00A418F4" w:rsidRDefault="00A418F4" w:rsidP="00A418F4">
      <w:pPr>
        <w:jc w:val="both"/>
        <w:rPr>
          <w:rFonts w:ascii="Times New Roman" w:hAnsi="Times New Roman" w:cs="Times New Roman"/>
          <w:sz w:val="28"/>
          <w:szCs w:val="28"/>
        </w:rPr>
      </w:pPr>
      <w:r w:rsidRPr="00A418F4">
        <w:rPr>
          <w:rFonts w:ascii="Times New Roman" w:hAnsi="Times New Roman" w:cs="Times New Roman"/>
          <w:b/>
          <w:sz w:val="28"/>
          <w:szCs w:val="28"/>
        </w:rPr>
        <w:t>Раздел: «Жилищное право»</w:t>
      </w:r>
      <w:r w:rsidRPr="00A418F4">
        <w:rPr>
          <w:rFonts w:ascii="Times New Roman" w:hAnsi="Times New Roman" w:cs="Times New Roman"/>
          <w:sz w:val="28"/>
          <w:szCs w:val="28"/>
        </w:rPr>
        <w:t xml:space="preserve"> </w:t>
      </w:r>
    </w:p>
    <w:p w:rsidR="00A418F4" w:rsidRDefault="00A418F4" w:rsidP="00A418F4">
      <w:pPr>
        <w:jc w:val="both"/>
        <w:rPr>
          <w:rFonts w:ascii="Times New Roman" w:hAnsi="Times New Roman" w:cs="Times New Roman"/>
          <w:sz w:val="28"/>
          <w:szCs w:val="28"/>
        </w:rPr>
      </w:pPr>
      <w:r w:rsidRPr="00A418F4">
        <w:rPr>
          <w:rFonts w:ascii="Times New Roman" w:hAnsi="Times New Roman" w:cs="Times New Roman"/>
          <w:b/>
          <w:sz w:val="28"/>
          <w:szCs w:val="28"/>
        </w:rPr>
        <w:t xml:space="preserve">«Сосед пристроил тамбур между этажами в многоквартирном доме. Куда жаловаться?» </w:t>
      </w:r>
      <w:r w:rsidRPr="00A418F4">
        <w:rPr>
          <w:rFonts w:ascii="Times New Roman" w:hAnsi="Times New Roman" w:cs="Times New Roman"/>
          <w:sz w:val="28"/>
          <w:szCs w:val="28"/>
        </w:rPr>
        <w:t xml:space="preserve">На ваш вопрос отвечает помощник прокурора </w:t>
      </w:r>
      <w:r>
        <w:rPr>
          <w:rFonts w:ascii="Times New Roman" w:hAnsi="Times New Roman" w:cs="Times New Roman"/>
          <w:sz w:val="28"/>
          <w:szCs w:val="28"/>
        </w:rPr>
        <w:t xml:space="preserve">города </w:t>
      </w:r>
      <w:proofErr w:type="spellStart"/>
      <w:r>
        <w:rPr>
          <w:rFonts w:ascii="Times New Roman" w:hAnsi="Times New Roman" w:cs="Times New Roman"/>
          <w:sz w:val="28"/>
          <w:szCs w:val="28"/>
        </w:rPr>
        <w:t>Муханчалова</w:t>
      </w:r>
      <w:proofErr w:type="spellEnd"/>
      <w:r>
        <w:rPr>
          <w:rFonts w:ascii="Times New Roman" w:hAnsi="Times New Roman" w:cs="Times New Roman"/>
          <w:sz w:val="28"/>
          <w:szCs w:val="28"/>
        </w:rPr>
        <w:t xml:space="preserve"> Р.С</w:t>
      </w:r>
      <w:r w:rsidRPr="00A418F4">
        <w:rPr>
          <w:rFonts w:ascii="Times New Roman" w:hAnsi="Times New Roman" w:cs="Times New Roman"/>
          <w:sz w:val="28"/>
          <w:szCs w:val="28"/>
        </w:rPr>
        <w:t xml:space="preserve">. Коридоры в многоквартирном доме являются общим имуществом собственников помещений в доме. Для уменьшения размера общего имущества многоквартирного дома жители могут собрать общее собрание собственников, поставив вопрос на повестку дня, и, впоследствии, получить соответствующую разрешительную документацию на перепланировку. Однако в случае, если сосед самовольно осуществил захват общего имущества, например, поставил дверь на лестничную клетку, жильцы </w:t>
      </w:r>
      <w:r w:rsidRPr="00A418F4">
        <w:rPr>
          <w:rFonts w:ascii="Times New Roman" w:hAnsi="Times New Roman" w:cs="Times New Roman"/>
          <w:sz w:val="28"/>
          <w:szCs w:val="28"/>
        </w:rPr>
        <w:lastRenderedPageBreak/>
        <w:t xml:space="preserve">многоквартирного дома могут обратиться в суд с иском об </w:t>
      </w:r>
      <w:proofErr w:type="spellStart"/>
      <w:r w:rsidRPr="00A418F4">
        <w:rPr>
          <w:rFonts w:ascii="Times New Roman" w:hAnsi="Times New Roman" w:cs="Times New Roman"/>
          <w:sz w:val="28"/>
          <w:szCs w:val="28"/>
        </w:rPr>
        <w:t>обязании</w:t>
      </w:r>
      <w:proofErr w:type="spellEnd"/>
      <w:r w:rsidRPr="00A418F4">
        <w:rPr>
          <w:rFonts w:ascii="Times New Roman" w:hAnsi="Times New Roman" w:cs="Times New Roman"/>
          <w:sz w:val="28"/>
          <w:szCs w:val="28"/>
        </w:rPr>
        <w:t xml:space="preserve"> привести помещение в исходное состояние. </w:t>
      </w:r>
    </w:p>
    <w:p w:rsidR="00A418F4" w:rsidRDefault="00A418F4" w:rsidP="00A418F4">
      <w:pPr>
        <w:jc w:val="both"/>
        <w:rPr>
          <w:rFonts w:ascii="Times New Roman" w:hAnsi="Times New Roman" w:cs="Times New Roman"/>
          <w:sz w:val="28"/>
          <w:szCs w:val="28"/>
        </w:rPr>
      </w:pPr>
      <w:r w:rsidRPr="00A418F4">
        <w:rPr>
          <w:rFonts w:ascii="Times New Roman" w:hAnsi="Times New Roman" w:cs="Times New Roman"/>
          <w:b/>
          <w:sz w:val="28"/>
          <w:szCs w:val="28"/>
        </w:rPr>
        <w:t>«За какой период не подлежат начислению пени за несвоевременную оплату коммунальных услуг?»</w:t>
      </w:r>
      <w:r w:rsidRPr="00A418F4">
        <w:rPr>
          <w:rFonts w:ascii="Times New Roman" w:hAnsi="Times New Roman" w:cs="Times New Roman"/>
          <w:sz w:val="28"/>
          <w:szCs w:val="28"/>
        </w:rPr>
        <w:t xml:space="preserve"> </w:t>
      </w:r>
    </w:p>
    <w:p w:rsidR="00A418F4" w:rsidRDefault="00A418F4" w:rsidP="00A418F4">
      <w:pPr>
        <w:jc w:val="both"/>
        <w:rPr>
          <w:rFonts w:ascii="Times New Roman" w:hAnsi="Times New Roman" w:cs="Times New Roman"/>
          <w:sz w:val="28"/>
          <w:szCs w:val="28"/>
        </w:rPr>
      </w:pPr>
      <w:r w:rsidRPr="00A418F4">
        <w:rPr>
          <w:rFonts w:ascii="Times New Roman" w:hAnsi="Times New Roman" w:cs="Times New Roman"/>
          <w:sz w:val="28"/>
          <w:szCs w:val="28"/>
        </w:rPr>
        <w:t xml:space="preserve">На ваш вопрос отвечает помощник прокурора города </w:t>
      </w:r>
      <w:proofErr w:type="spellStart"/>
      <w:r w:rsidRPr="00A418F4">
        <w:rPr>
          <w:rFonts w:ascii="Times New Roman" w:hAnsi="Times New Roman" w:cs="Times New Roman"/>
          <w:sz w:val="28"/>
          <w:szCs w:val="28"/>
        </w:rPr>
        <w:t>Муханчалова</w:t>
      </w:r>
      <w:proofErr w:type="spellEnd"/>
      <w:r w:rsidRPr="00A418F4">
        <w:rPr>
          <w:rFonts w:ascii="Times New Roman" w:hAnsi="Times New Roman" w:cs="Times New Roman"/>
          <w:sz w:val="28"/>
          <w:szCs w:val="28"/>
        </w:rPr>
        <w:t xml:space="preserve"> Р.С.</w:t>
      </w:r>
    </w:p>
    <w:p w:rsidR="00A418F4" w:rsidRDefault="00A418F4" w:rsidP="00A418F4">
      <w:pPr>
        <w:jc w:val="both"/>
        <w:rPr>
          <w:rFonts w:ascii="Times New Roman" w:hAnsi="Times New Roman" w:cs="Times New Roman"/>
          <w:sz w:val="28"/>
          <w:szCs w:val="28"/>
        </w:rPr>
      </w:pPr>
      <w:r w:rsidRPr="00A418F4">
        <w:rPr>
          <w:rFonts w:ascii="Times New Roman" w:hAnsi="Times New Roman" w:cs="Times New Roman"/>
          <w:sz w:val="28"/>
          <w:szCs w:val="28"/>
        </w:rPr>
        <w:t xml:space="preserve">Постановлением Правительства РФ от 02.04.2020 № 424 «Об особенностях предоставления коммунальных услуг собственникам и пользователям помещений в многоквартирных домах и жилых домов», вступившее в законную силу 06.04.2020, установлено, что право лиц, осуществляющих управление многоквартирным домом, на взыскание неустойки в виде штрафа или пени за несвоевременную оплату жилья, не применяется на период до 1 января 2021 года. Таким образом, не подлежат расчету пени в период с 06.04.2020 по 01.01.2021. Также необходимо отметить, что в случае сохранения неблагоприятной эпидемиологической обстановки Правительство Российской Федерации вправе продлить данный срок. </w:t>
      </w:r>
    </w:p>
    <w:p w:rsidR="00A418F4" w:rsidRDefault="00A418F4" w:rsidP="00A418F4">
      <w:pPr>
        <w:jc w:val="both"/>
        <w:rPr>
          <w:rFonts w:ascii="Times New Roman" w:hAnsi="Times New Roman" w:cs="Times New Roman"/>
          <w:sz w:val="28"/>
          <w:szCs w:val="28"/>
        </w:rPr>
      </w:pPr>
    </w:p>
    <w:p w:rsidR="00A418F4" w:rsidRDefault="00A418F4" w:rsidP="00A418F4">
      <w:pPr>
        <w:jc w:val="both"/>
        <w:rPr>
          <w:rFonts w:ascii="Times New Roman" w:hAnsi="Times New Roman" w:cs="Times New Roman"/>
          <w:sz w:val="28"/>
          <w:szCs w:val="28"/>
        </w:rPr>
      </w:pPr>
      <w:r w:rsidRPr="00A418F4">
        <w:rPr>
          <w:rFonts w:ascii="Times New Roman" w:hAnsi="Times New Roman" w:cs="Times New Roman"/>
          <w:b/>
          <w:sz w:val="28"/>
          <w:szCs w:val="28"/>
        </w:rPr>
        <w:t>«Расторгается ли договор социального найма в случае не проживания в жилом помещении?»</w:t>
      </w:r>
      <w:r w:rsidRPr="00A418F4">
        <w:rPr>
          <w:rFonts w:ascii="Times New Roman" w:hAnsi="Times New Roman" w:cs="Times New Roman"/>
          <w:sz w:val="28"/>
          <w:szCs w:val="28"/>
        </w:rPr>
        <w:t xml:space="preserve"> На вопрос отвечает прокурор </w:t>
      </w:r>
      <w:r>
        <w:rPr>
          <w:rFonts w:ascii="Times New Roman" w:hAnsi="Times New Roman" w:cs="Times New Roman"/>
          <w:sz w:val="28"/>
          <w:szCs w:val="28"/>
        </w:rPr>
        <w:t>города Новокуйбышевска Волков А.А.</w:t>
      </w:r>
    </w:p>
    <w:p w:rsidR="00A418F4" w:rsidRDefault="00A418F4" w:rsidP="00A418F4">
      <w:pPr>
        <w:jc w:val="both"/>
        <w:rPr>
          <w:rFonts w:ascii="Times New Roman" w:hAnsi="Times New Roman" w:cs="Times New Roman"/>
          <w:sz w:val="28"/>
          <w:szCs w:val="28"/>
        </w:rPr>
      </w:pPr>
      <w:r w:rsidRPr="00A418F4">
        <w:rPr>
          <w:rFonts w:ascii="Times New Roman" w:hAnsi="Times New Roman" w:cs="Times New Roman"/>
          <w:sz w:val="28"/>
          <w:szCs w:val="28"/>
        </w:rPr>
        <w:t xml:space="preserve"> В соответствии с положениями жилищного законодательства по договору социального найма предоставляются жилые помещения государственного и муниципального жилищного фонда гражданам, признанным в установленном порядке нуждающимися в жилом помещении. Договор социального найма заключается на неопределенный срок и может быть расторгнут в случаях, исчерпывающий перечень которых установлен законом. Одним из таких оснований является выезд нанимателя на постоянное проживание в иное жилое помещение. С момента выезда договор социального найма подлежит прекращению (часть 3 статьи 83 Жилищного кодекса Российской Федерации). При этом прекращение договора наступает только в случае добровольного выезда </w:t>
      </w:r>
      <w:proofErr w:type="gramStart"/>
      <w:r w:rsidRPr="00A418F4">
        <w:rPr>
          <w:rFonts w:ascii="Times New Roman" w:hAnsi="Times New Roman" w:cs="Times New Roman"/>
          <w:sz w:val="28"/>
          <w:szCs w:val="28"/>
        </w:rPr>
        <w:t>из жилого помещении</w:t>
      </w:r>
      <w:proofErr w:type="gramEnd"/>
      <w:r w:rsidRPr="00A418F4">
        <w:rPr>
          <w:rFonts w:ascii="Times New Roman" w:hAnsi="Times New Roman" w:cs="Times New Roman"/>
          <w:sz w:val="28"/>
          <w:szCs w:val="28"/>
        </w:rPr>
        <w:t xml:space="preserve">, отказа от обязанностей по оплате за жилое помещение и коммунальные услуги без уважительных причин. Если же выезд из жилого помещения носит временный характер (например, временное проживание совместно с нетрудоспособным лицом на период ухода за ним; обучение; длительные командировки; отбытие наказания в виде лишения свободы), либо вынужденный характер (например, конфликтные отношения с иными членами семьи, их аморальное поведение; непригодность для проживания помещения из-за длительного </w:t>
      </w:r>
      <w:proofErr w:type="spellStart"/>
      <w:r w:rsidRPr="00A418F4">
        <w:rPr>
          <w:rFonts w:ascii="Times New Roman" w:hAnsi="Times New Roman" w:cs="Times New Roman"/>
          <w:sz w:val="28"/>
          <w:szCs w:val="28"/>
        </w:rPr>
        <w:t>непроведения</w:t>
      </w:r>
      <w:proofErr w:type="spellEnd"/>
      <w:r w:rsidRPr="00A418F4">
        <w:rPr>
          <w:rFonts w:ascii="Times New Roman" w:hAnsi="Times New Roman" w:cs="Times New Roman"/>
          <w:sz w:val="28"/>
          <w:szCs w:val="28"/>
        </w:rPr>
        <w:t xml:space="preserve"> </w:t>
      </w:r>
      <w:proofErr w:type="spellStart"/>
      <w:r w:rsidRPr="00A418F4">
        <w:rPr>
          <w:rFonts w:ascii="Times New Roman" w:hAnsi="Times New Roman" w:cs="Times New Roman"/>
          <w:sz w:val="28"/>
          <w:szCs w:val="28"/>
        </w:rPr>
        <w:t>наймодателем</w:t>
      </w:r>
      <w:proofErr w:type="spellEnd"/>
      <w:r w:rsidRPr="00A418F4">
        <w:rPr>
          <w:rFonts w:ascii="Times New Roman" w:hAnsi="Times New Roman" w:cs="Times New Roman"/>
          <w:sz w:val="28"/>
          <w:szCs w:val="28"/>
        </w:rPr>
        <w:t xml:space="preserve"> капитального ремонта), то договор социального найма не подлежит </w:t>
      </w:r>
      <w:r w:rsidRPr="00A418F4">
        <w:rPr>
          <w:rFonts w:ascii="Times New Roman" w:hAnsi="Times New Roman" w:cs="Times New Roman"/>
          <w:sz w:val="28"/>
          <w:szCs w:val="28"/>
        </w:rPr>
        <w:lastRenderedPageBreak/>
        <w:t xml:space="preserve">прекращению, а гражданин не может быть признан утратившим право пользования жилым помещением. </w:t>
      </w:r>
    </w:p>
    <w:p w:rsidR="00A418F4" w:rsidRDefault="00A418F4" w:rsidP="00A418F4">
      <w:pPr>
        <w:jc w:val="both"/>
        <w:rPr>
          <w:rFonts w:ascii="Times New Roman" w:hAnsi="Times New Roman" w:cs="Times New Roman"/>
          <w:sz w:val="28"/>
          <w:szCs w:val="28"/>
        </w:rPr>
      </w:pPr>
      <w:r w:rsidRPr="00A418F4">
        <w:rPr>
          <w:rFonts w:ascii="Times New Roman" w:hAnsi="Times New Roman" w:cs="Times New Roman"/>
          <w:b/>
          <w:sz w:val="28"/>
          <w:szCs w:val="28"/>
        </w:rPr>
        <w:t>«Как избежать отключения электроэнергии за долги?»</w:t>
      </w:r>
      <w:r w:rsidRPr="00A418F4">
        <w:rPr>
          <w:rFonts w:ascii="Times New Roman" w:hAnsi="Times New Roman" w:cs="Times New Roman"/>
          <w:sz w:val="28"/>
          <w:szCs w:val="28"/>
        </w:rPr>
        <w:t xml:space="preserve"> </w:t>
      </w:r>
    </w:p>
    <w:p w:rsidR="00A418F4" w:rsidRDefault="00A418F4" w:rsidP="00A418F4">
      <w:pPr>
        <w:jc w:val="both"/>
        <w:rPr>
          <w:rFonts w:ascii="Times New Roman" w:hAnsi="Times New Roman" w:cs="Times New Roman"/>
          <w:sz w:val="28"/>
          <w:szCs w:val="28"/>
        </w:rPr>
      </w:pPr>
      <w:r w:rsidRPr="00A418F4">
        <w:rPr>
          <w:rFonts w:ascii="Times New Roman" w:hAnsi="Times New Roman" w:cs="Times New Roman"/>
          <w:sz w:val="28"/>
          <w:szCs w:val="28"/>
        </w:rPr>
        <w:t xml:space="preserve">На вопрос отвечает старший помощник прокурора </w:t>
      </w:r>
      <w:r>
        <w:rPr>
          <w:rFonts w:ascii="Times New Roman" w:hAnsi="Times New Roman" w:cs="Times New Roman"/>
          <w:sz w:val="28"/>
          <w:szCs w:val="28"/>
        </w:rPr>
        <w:t xml:space="preserve">города </w:t>
      </w:r>
      <w:proofErr w:type="spellStart"/>
      <w:r>
        <w:rPr>
          <w:rFonts w:ascii="Times New Roman" w:hAnsi="Times New Roman" w:cs="Times New Roman"/>
          <w:sz w:val="28"/>
          <w:szCs w:val="28"/>
        </w:rPr>
        <w:t>Саппа</w:t>
      </w:r>
      <w:proofErr w:type="spellEnd"/>
      <w:r>
        <w:rPr>
          <w:rFonts w:ascii="Times New Roman" w:hAnsi="Times New Roman" w:cs="Times New Roman"/>
          <w:sz w:val="28"/>
          <w:szCs w:val="28"/>
        </w:rPr>
        <w:t xml:space="preserve"> С.О.</w:t>
      </w:r>
      <w:r w:rsidRPr="00A418F4">
        <w:rPr>
          <w:rFonts w:ascii="Times New Roman" w:hAnsi="Times New Roman" w:cs="Times New Roman"/>
          <w:sz w:val="28"/>
          <w:szCs w:val="28"/>
        </w:rPr>
        <w:t xml:space="preserve"> Основаниями отключения электроэнергии чаще всего являются: - неуплата денежных сумм за данный ресурс; - незаконное подключение; - подключение приборов, которые превышают максимальную мощность; - иные нарушения договора электроснабжения. Правила и порядок отключения электроэнергии за неуплату: Неплательщика обязаны предупредить о образовавшемся долге, необходимости его погасить и о возможности ограничения, а позже и отключения электричества. Ограничение подачи производится, если есть необходимые технические возможности, если их нет, то сразу отключают. Прекращение подачи электричества происходит по истечении 20 дней с момента получения должником предупреждения. Если должнику можно ограничить потребление ресурса, то по истечении 10 дней принятия такой меры и неоплаты долга, происходит полное отключение. Согласно действующего законодательства, существует категория лиц, отключение электроэнергии которым не допускается. К ним следует относить людей, у которых, согласно закону, есть определённые льготы или права на них в области ЖКХ. Сюда относятся инвалиды, члены многодетных семей, лица, имеющие на попечении ребёнка до 18 лет или инвалида, ветераны ВОВ. Вышеуказанные лица имеют льготы действующим </w:t>
      </w:r>
      <w:proofErr w:type="spellStart"/>
      <w:r w:rsidRPr="00A418F4">
        <w:rPr>
          <w:rFonts w:ascii="Times New Roman" w:hAnsi="Times New Roman" w:cs="Times New Roman"/>
          <w:sz w:val="28"/>
          <w:szCs w:val="28"/>
        </w:rPr>
        <w:t>нормативноправовым</w:t>
      </w:r>
      <w:proofErr w:type="spellEnd"/>
      <w:r w:rsidRPr="00A418F4">
        <w:rPr>
          <w:rFonts w:ascii="Times New Roman" w:hAnsi="Times New Roman" w:cs="Times New Roman"/>
          <w:sz w:val="28"/>
          <w:szCs w:val="28"/>
        </w:rPr>
        <w:t xml:space="preserve"> актам, например, в отношении инвалидов действует ФЗ «О социальной защите инвалидов в Российской Федерации», в отношении ветеранов ФЗ «О ветеранах», а касательно многодетных семей – Указ Президента РФ «О мерах по общественной поддержке многодетных родителей». При какой задолженности могут отключить? Нет фиксированной суммы, при которой Вам перестанут поставлять данный ресурс. Компания сама определяет, когда ей стоит вмешиваться, однако, как правило, это происходит не ранее чем по истечении 3 месяцев с момента образования задолженности. Отключили свет за неуплату без предупреждения, как быть? Предупреждение – обязательное действие со стороны компании, без которого отключение какой-либо услуги не может быть. Компания обязана не просто предупредить, а убедиться, что предупреждение было получено должником. Если у жильца внезапно отключилось электричество за скопившиеся долги и энергетическое или иное предприятие никак не предупредило об этом, то законность этих действий можно оспорить в суде. Суд признает нарушение установленного порядка отключения ресурса со стороны компании и признает эти действия незаконными. А сам жилец может требовать возобновления подачи ресурса. Жаловаться можно в государственную жилищную инспекцию Самарской области и в прокуратуру, которая проведёт необходимые проверки для ответа </w:t>
      </w:r>
      <w:r w:rsidRPr="00A418F4">
        <w:rPr>
          <w:rFonts w:ascii="Times New Roman" w:hAnsi="Times New Roman" w:cs="Times New Roman"/>
          <w:sz w:val="28"/>
          <w:szCs w:val="28"/>
        </w:rPr>
        <w:lastRenderedPageBreak/>
        <w:t xml:space="preserve">на вопрос, правомерно ли проделанная процедура или нет, и в случае нарушений примет меры. Незаконно отключили свет при том, что за него заплачено — что делать? Здесь два варианта действий: - Первый – предполагает обращение в компанию со всеми квитанциями и другими финансовыми документами, которые подтвердят, что за ресурс всё уплачено; - Второй путь – обращение в суд. Всегда можно обжаловать незаконные действия компании. В суде действия компании могут быть признаны незаконными, и она восстановит прежнее положение. Как подключить свет после отключения? 56 Подключение электричества возможно только после полного погашения долга или же достижения соглашение о рассрочке платежей. Процесс восстановления поставки отображается в следующей пошаговой схеме: - Необходимо обратиться в компанию к энергетикам, поставляющую электричество, и оплатить все долги либо договориться о рассрочке. Будет выдана специальная справка. Если услуги поставляются не напрямую, а через исполнителя – УК, ЖЭУ, ТСЭ, то придётся идти в компанию-исполнителя и показать документ о восстановлении подачи электричества; - оплатить денежную сумму для получения услуги; - дождаться в квартире электрика </w:t>
      </w:r>
      <w:proofErr w:type="spellStart"/>
      <w:r w:rsidRPr="00A418F4">
        <w:rPr>
          <w:rFonts w:ascii="Times New Roman" w:hAnsi="Times New Roman" w:cs="Times New Roman"/>
          <w:sz w:val="28"/>
          <w:szCs w:val="28"/>
        </w:rPr>
        <w:t>электросбытовой</w:t>
      </w:r>
      <w:proofErr w:type="spellEnd"/>
      <w:r w:rsidRPr="00A418F4">
        <w:rPr>
          <w:rFonts w:ascii="Times New Roman" w:hAnsi="Times New Roman" w:cs="Times New Roman"/>
          <w:sz w:val="28"/>
          <w:szCs w:val="28"/>
        </w:rPr>
        <w:t xml:space="preserve"> организации либо специализированной службы, который снимет пломбы со счётчика и проделает остальную работу. Сколько стоит подключение света после отключения за неуплату? Повторно подключиться можно, но не бесплатно, но это обойдется не дороже 1000 тысячи рублей для граждан. Такая стоимость указана в статьях Постановления Правительства РФ «О функционировании розничных рынков электрической энергии, полном и (или) частичном ограничении режима потребления электрической энергии».</w:t>
      </w:r>
    </w:p>
    <w:p w:rsidR="00A418F4" w:rsidRDefault="00A418F4" w:rsidP="00A418F4">
      <w:pPr>
        <w:jc w:val="both"/>
        <w:rPr>
          <w:rFonts w:ascii="Times New Roman" w:hAnsi="Times New Roman" w:cs="Times New Roman"/>
          <w:sz w:val="28"/>
          <w:szCs w:val="28"/>
        </w:rPr>
      </w:pPr>
      <w:r w:rsidRPr="00A418F4">
        <w:rPr>
          <w:rFonts w:ascii="Times New Roman" w:hAnsi="Times New Roman" w:cs="Times New Roman"/>
          <w:b/>
          <w:sz w:val="28"/>
          <w:szCs w:val="28"/>
        </w:rPr>
        <w:t xml:space="preserve"> «Кто имеет право на получение социального жилья вне очереди?»</w:t>
      </w:r>
      <w:r w:rsidRPr="00A418F4">
        <w:rPr>
          <w:rFonts w:ascii="Times New Roman" w:hAnsi="Times New Roman" w:cs="Times New Roman"/>
          <w:sz w:val="28"/>
          <w:szCs w:val="28"/>
        </w:rPr>
        <w:t xml:space="preserve"> </w:t>
      </w:r>
      <w:r>
        <w:rPr>
          <w:rFonts w:ascii="Times New Roman" w:hAnsi="Times New Roman" w:cs="Times New Roman"/>
          <w:sz w:val="28"/>
          <w:szCs w:val="28"/>
        </w:rPr>
        <w:t xml:space="preserve">Старший помощник прокурора Куликова О.А. </w:t>
      </w:r>
      <w:r w:rsidRPr="00A418F4">
        <w:rPr>
          <w:rFonts w:ascii="Times New Roman" w:hAnsi="Times New Roman" w:cs="Times New Roman"/>
          <w:sz w:val="28"/>
          <w:szCs w:val="28"/>
        </w:rPr>
        <w:t xml:space="preserve">Жилье может быть предоставлено гражданам вне очереди по договорам социального найма или по договорам найма жилых помещений жилищного фонда социального использования согласно ст. 57 ЖК РФ. При этом согласно ч. 2 ст. 57 ЖК РФ вне очереди жилые помещения вправе получить следующие категории граждан: - гражданам, жилые помещения которых признаны в установленном порядке непригодными для проживания и ремонту или реконструкции не подлежат. Так, жилое помещение признают непригодным для проживания, если будут выявлены вредные факторы среды обитания человека, которые не позволяют обеспечить безопасность жизни и здоровья граждан вследствие: ухудшения в связи с физическим износом в процессе 57 эксплуатации здания в целом или эксплуатационных характеристик отдельных его частей, приводящего к снижению до недопустимого уровня надежности здания, прочности и устойчивости строительных конструкций и оснований; - изменения окружающей среды и параметров микроклимата жилого </w:t>
      </w:r>
      <w:r w:rsidRPr="00A418F4">
        <w:rPr>
          <w:rFonts w:ascii="Times New Roman" w:hAnsi="Times New Roman" w:cs="Times New Roman"/>
          <w:sz w:val="28"/>
          <w:szCs w:val="28"/>
        </w:rPr>
        <w:lastRenderedPageBreak/>
        <w:t xml:space="preserve">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 - гражданам, страдающим тяжелыми формами хронических заболеваний, указанных в предусмотренном пунктом 4 части 1 статьи 51 ЖК РФ перечне. В частности, указанным Перечнем к тяжелым формам хронических заболеваний, при которых страдающие ими граждане вправе получить жилое помещение без очереди, отнесены такие заболевание, как: - туберкулез с </w:t>
      </w:r>
      <w:proofErr w:type="spellStart"/>
      <w:r w:rsidRPr="00A418F4">
        <w:rPr>
          <w:rFonts w:ascii="Times New Roman" w:hAnsi="Times New Roman" w:cs="Times New Roman"/>
          <w:sz w:val="28"/>
          <w:szCs w:val="28"/>
        </w:rPr>
        <w:t>бактериовыделением</w:t>
      </w:r>
      <w:proofErr w:type="spellEnd"/>
      <w:r w:rsidRPr="00A418F4">
        <w:rPr>
          <w:rFonts w:ascii="Times New Roman" w:hAnsi="Times New Roman" w:cs="Times New Roman"/>
          <w:sz w:val="28"/>
          <w:szCs w:val="28"/>
        </w:rPr>
        <w:t xml:space="preserve">, подтвержденным методом посева; - злокачественные новообразования, сопровождающиеся обильными выделениями; - хронические и затяжные психические расстройства с тяжелыми стойкими или часто обостряющимися болезненными проявлениями; - эпилепсия с частыми припадками; - заболевания, осложненные гангреной конечностей; - гангрена и некроз легкого, абсцесс легкого; - тяжелые и хронические заболевания кожи с множественными высыпаниями и обильным отделяемым; - кишечный и урогенитальные свищи, не поддающиеся хирургической коррекции. При этом наличие тяжелой формы хронического заболевания, включенного в определенный перечень, должно быть подтверждено медицинским заключением. </w:t>
      </w:r>
    </w:p>
    <w:p w:rsidR="00A418F4" w:rsidRDefault="00A418F4" w:rsidP="00A418F4">
      <w:pPr>
        <w:jc w:val="both"/>
        <w:rPr>
          <w:rFonts w:ascii="Times New Roman" w:hAnsi="Times New Roman" w:cs="Times New Roman"/>
          <w:sz w:val="28"/>
          <w:szCs w:val="28"/>
        </w:rPr>
      </w:pPr>
      <w:r w:rsidRPr="00A418F4">
        <w:rPr>
          <w:rFonts w:ascii="Times New Roman" w:hAnsi="Times New Roman" w:cs="Times New Roman"/>
          <w:b/>
          <w:sz w:val="28"/>
          <w:szCs w:val="28"/>
        </w:rPr>
        <w:t xml:space="preserve">«Кто обслуживает детские площадки внутри двора многоквартирного дома?» </w:t>
      </w:r>
      <w:r w:rsidRPr="00A418F4">
        <w:rPr>
          <w:rFonts w:ascii="Times New Roman" w:hAnsi="Times New Roman" w:cs="Times New Roman"/>
          <w:sz w:val="28"/>
          <w:szCs w:val="28"/>
        </w:rPr>
        <w:t xml:space="preserve">На ваш вопрос отвечает старший помощник прокурора </w:t>
      </w:r>
      <w:r>
        <w:rPr>
          <w:rFonts w:ascii="Times New Roman" w:hAnsi="Times New Roman" w:cs="Times New Roman"/>
          <w:sz w:val="28"/>
          <w:szCs w:val="28"/>
        </w:rPr>
        <w:t>города Куликова О.А.</w:t>
      </w:r>
    </w:p>
    <w:p w:rsidR="00084605" w:rsidRPr="00A418F4" w:rsidRDefault="00A418F4" w:rsidP="00A418F4">
      <w:pPr>
        <w:jc w:val="both"/>
        <w:rPr>
          <w:rFonts w:ascii="Times New Roman" w:hAnsi="Times New Roman" w:cs="Times New Roman"/>
          <w:sz w:val="28"/>
          <w:szCs w:val="28"/>
        </w:rPr>
      </w:pPr>
      <w:bookmarkStart w:id="0" w:name="_GoBack"/>
      <w:bookmarkEnd w:id="0"/>
      <w:r w:rsidRPr="00A418F4">
        <w:rPr>
          <w:rFonts w:ascii="Times New Roman" w:hAnsi="Times New Roman" w:cs="Times New Roman"/>
          <w:sz w:val="28"/>
          <w:szCs w:val="28"/>
        </w:rPr>
        <w:t xml:space="preserve"> Согласно части 2 статьи 161 Жилищного кодекса Российской Федерации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58 населения, и должно обеспечивать соблюдение прав и законных интересов собственников помещений в многоквартирном доме. Детские площадки, расположенные в границах земельного участка, на котором расположен дом, относятся к общему имуществу. Содержание элементов благоустройства в границах придомовой территории относится к обязанностям управляющей компании независимо от того, упомянуты ли они в договоре управления, и имеется ли по вопросу их выполнения решение общего собрания собственников. Таким образом, ответственность за эксплуатацию и обслуживание детских площадок несет управляющая компания, обслуживающая соответствующий дом.</w:t>
      </w:r>
    </w:p>
    <w:sectPr w:rsidR="00084605" w:rsidRPr="00A41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A7"/>
    <w:rsid w:val="00084605"/>
    <w:rsid w:val="004E12A7"/>
    <w:rsid w:val="00A41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28DE"/>
  <w15:chartTrackingRefBased/>
  <w15:docId w15:val="{67C802B0-269E-487F-BE9E-0BE74580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4295</Words>
  <Characters>24483</Characters>
  <Application>Microsoft Office Word</Application>
  <DocSecurity>0</DocSecurity>
  <Lines>204</Lines>
  <Paragraphs>57</Paragraphs>
  <ScaleCrop>false</ScaleCrop>
  <Company/>
  <LinksUpToDate>false</LinksUpToDate>
  <CharactersWithSpaces>28721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Куликова Ольга Анатольевна</dc:creator>
  <cp:keywords/>
  <dc:description/>
  <cp:lastModifiedBy>Куликова Ольга Анатольевна</cp:lastModifiedBy>
  <cp:revision>2</cp:revision>
  <dcterms:created xsi:type="dcterms:W3CDTF">2020-12-07T09:02:00Z</dcterms:created>
  <dcterms:modified xsi:type="dcterms:W3CDTF">2020-12-07T09:11:00Z</dcterms:modified>
</cp:coreProperties>
</file>